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D5840">
      <w:pPr>
        <w:spacing w:after="1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color w:val="2C2C2B"/>
          <w:sz w:val="44"/>
          <w:szCs w:val="44"/>
        </w:rPr>
        <w:t>黄永奎</w:t>
      </w:r>
    </w:p>
    <w:p w14:paraId="644335FE">
      <w:pPr>
        <w:spacing w:after="4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color w:val="2783DE"/>
          <w:sz w:val="30"/>
          <w:szCs w:val="30"/>
        </w:rPr>
        <w:t>AIGC影视导演｜</w:t>
      </w:r>
      <w:r>
        <w:rPr>
          <w:rFonts w:hint="default" w:ascii="Times New Roman" w:hAnsi="Times New Roman" w:eastAsia="宋体" w:cs="Times New Roman"/>
          <w:b/>
          <w:color w:val="2783DE"/>
          <w:sz w:val="30"/>
          <w:szCs w:val="30"/>
        </w:rPr>
        <w:t>AI</w:t>
      </w:r>
      <w:r>
        <w:rPr>
          <w:rFonts w:hint="eastAsia" w:ascii="宋体" w:hAnsi="宋体" w:eastAsia="宋体" w:cs="宋体"/>
          <w:b/>
          <w:color w:val="2783DE"/>
          <w:sz w:val="30"/>
          <w:szCs w:val="30"/>
        </w:rPr>
        <w:t>内容生产与工作流负责人｜</w:t>
      </w:r>
      <w:r>
        <w:rPr>
          <w:rFonts w:hint="default" w:ascii="Times New Roman" w:hAnsi="Times New Roman" w:eastAsia="宋体" w:cs="Times New Roman"/>
          <w:b/>
          <w:color w:val="2783DE"/>
          <w:sz w:val="30"/>
          <w:szCs w:val="30"/>
        </w:rPr>
        <w:t>AI</w:t>
      </w:r>
      <w:r>
        <w:rPr>
          <w:rFonts w:hint="eastAsia" w:ascii="宋体" w:hAnsi="宋体" w:eastAsia="宋体" w:cs="宋体"/>
          <w:b/>
          <w:color w:val="2783DE"/>
          <w:sz w:val="30"/>
          <w:szCs w:val="30"/>
        </w:rPr>
        <w:t>智能体产品开发者</w:t>
      </w:r>
    </w:p>
    <w:p w14:paraId="30B604BE">
      <w:pPr>
        <w:spacing w:after="10" w:line="240" w:lineRule="auto"/>
        <w:jc w:val="center"/>
        <w:rPr>
          <w:rFonts w:hint="eastAsia" w:ascii="宋体" w:hAnsi="宋体" w:eastAsia="宋体" w:cs="宋体"/>
        </w:rPr>
      </w:pPr>
      <w:r>
        <w:rPr>
          <w:rFonts w:hint="default" w:ascii="Times New Roman" w:hAnsi="Times New Roman" w:eastAsia="宋体" w:cs="Times New Roman"/>
          <w:b w:val="0"/>
          <w:color w:val="6F6D69"/>
          <w:sz w:val="18"/>
        </w:rPr>
        <w:t>19937351698</w:t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</w:t>
      </w:r>
      <w:r>
        <w:rPr>
          <w:rFonts w:hint="eastAsia" w:ascii="宋体" w:hAnsi="宋体" w:eastAsia="宋体" w:cs="宋体"/>
          <w:b w:val="0"/>
          <w:color w:val="6F6D69"/>
          <w:sz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</w:t>
      </w:r>
      <w:r>
        <w:rPr>
          <w:rFonts w:hint="default" w:ascii="Times New Roman" w:hAnsi="Times New Roman" w:eastAsia="宋体" w:cs="Times New Roman"/>
          <w:b w:val="0"/>
          <w:color w:val="6F6D69"/>
          <w:sz w:val="18"/>
        </w:rPr>
        <w:t>3105228049@qq.com</w:t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</w:t>
      </w:r>
      <w:r>
        <w:rPr>
          <w:rFonts w:hint="eastAsia" w:ascii="宋体" w:hAnsi="宋体" w:eastAsia="宋体" w:cs="宋体"/>
          <w:b w:val="0"/>
          <w:color w:val="6F6D69"/>
          <w:sz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河南郑州</w:t>
      </w:r>
    </w:p>
    <w:p w14:paraId="0B4D55D3">
      <w:pPr>
        <w:pBdr>
          <w:bottom w:val="single" w:color="DCE6EF" w:sz="8" w:space="4"/>
        </w:pBdr>
        <w:spacing w:after="70" w:line="24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"https://pan.baidu.com/s/1-hZuI_E9akH6fV0OCfg80Q?pwd=et2q"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2783DE"/>
          <w:sz w:val="24"/>
          <w:szCs w:val="24"/>
          <w:u w:val="single"/>
        </w:rPr>
        <w:t>个人作品集</w:t>
      </w:r>
      <w:r>
        <w:rPr>
          <w:rFonts w:hint="eastAsia" w:ascii="宋体" w:hAnsi="宋体" w:eastAsia="宋体" w:cs="宋体"/>
          <w:color w:val="2783DE"/>
          <w:sz w:val="24"/>
          <w:szCs w:val="24"/>
          <w:u w:val="single"/>
        </w:rPr>
        <w:fldChar w:fldCharType="end"/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 </w:t>
      </w:r>
      <w:r>
        <w:rPr>
          <w:rFonts w:hint="eastAsia" w:ascii="宋体" w:hAnsi="宋体" w:eastAsia="宋体" w:cs="宋体"/>
          <w:b w:val="0"/>
          <w:color w:val="6F6D69"/>
          <w:sz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6F6D69"/>
          <w:sz w:val="18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"https://maolaoaigc.cn"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color w:val="2783DE"/>
          <w:sz w:val="24"/>
          <w:szCs w:val="24"/>
          <w:u w:val="single"/>
        </w:rPr>
        <w:t>AI</w:t>
      </w:r>
      <w:r>
        <w:rPr>
          <w:rFonts w:hint="eastAsia" w:ascii="宋体" w:hAnsi="宋体" w:eastAsia="宋体" w:cs="宋体"/>
          <w:color w:val="2783DE"/>
          <w:sz w:val="24"/>
          <w:szCs w:val="24"/>
          <w:u w:val="single"/>
        </w:rPr>
        <w:t xml:space="preserve">智能体平台 </w:t>
      </w:r>
      <w:r>
        <w:rPr>
          <w:rFonts w:hint="default" w:ascii="Times New Roman" w:hAnsi="Times New Roman" w:eastAsia="宋体" w:cs="Times New Roman"/>
          <w:color w:val="2783DE"/>
          <w:sz w:val="24"/>
          <w:szCs w:val="24"/>
          <w:u w:val="single"/>
        </w:rPr>
        <w:t>maolaoaigc.cn</w:t>
      </w:r>
      <w:r>
        <w:rPr>
          <w:rFonts w:hint="eastAsia" w:ascii="宋体" w:hAnsi="宋体" w:eastAsia="宋体" w:cs="宋体"/>
          <w:color w:val="2783DE"/>
          <w:sz w:val="24"/>
          <w:szCs w:val="24"/>
          <w:u w:val="single"/>
        </w:rPr>
        <w:fldChar w:fldCharType="end"/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2"/>
      </w:tblGrid>
      <w:tr w14:paraId="6D41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2" w:type="dxa"/>
            <w:shd w:val="clear" w:color="auto" w:fill="F5F8FB"/>
            <w:tcMar>
              <w:top w:w="105" w:type="dxa"/>
              <w:left w:w="145" w:type="dxa"/>
              <w:bottom w:w="105" w:type="dxa"/>
              <w:right w:w="145" w:type="dxa"/>
            </w:tcMar>
          </w:tcPr>
          <w:p w14:paraId="0193C243">
            <w:pPr>
              <w:spacing w:after="0" w:line="25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具备商业化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短剧规模化量产与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产品化落地经验：主导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部、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100+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集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项目交付，单集周期压缩至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约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小时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；建立新人培养机制，并完成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智能体平台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0→1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上线与真实教学验证。</w:t>
            </w:r>
          </w:p>
        </w:tc>
      </w:tr>
    </w:tbl>
    <w:p w14:paraId="493190E2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30"/>
          <w:szCs w:val="30"/>
        </w:rPr>
        <w:t>核心成果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2608"/>
        <w:gridCol w:w="2608"/>
        <w:gridCol w:w="2608"/>
      </w:tblGrid>
      <w:tr w14:paraId="6C3E2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shd w:val="clear" w:color="auto" w:fill="F5F8FB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06DA36E">
            <w:pPr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 xml:space="preserve">部 · 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100+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集</w:t>
            </w:r>
          </w:p>
          <w:p w14:paraId="1C3317DA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1"/>
                <w:szCs w:val="21"/>
              </w:rPr>
              <w:t>商业</w:t>
            </w:r>
            <w:r>
              <w:rPr>
                <w:rFonts w:hint="default" w:ascii="Times New Roman" w:hAnsi="Times New Roman" w:eastAsia="宋体" w:cs="Times New Roman"/>
                <w:b w:val="0"/>
                <w:color w:val="6F6D69"/>
                <w:sz w:val="21"/>
                <w:szCs w:val="21"/>
              </w:rPr>
              <w:t>AIGC</w:t>
            </w:r>
            <w:r>
              <w:rPr>
                <w:rFonts w:hint="eastAsia" w:ascii="宋体" w:hAnsi="宋体" w:eastAsia="宋体" w:cs="宋体"/>
                <w:b w:val="0"/>
                <w:color w:val="6F6D69"/>
                <w:sz w:val="21"/>
                <w:szCs w:val="21"/>
              </w:rPr>
              <w:t>内容交付</w:t>
            </w:r>
          </w:p>
        </w:tc>
        <w:tc>
          <w:tcPr>
            <w:tcW w:w="2608" w:type="dxa"/>
            <w:shd w:val="clear" w:color="auto" w:fill="EEF5FB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82B48F3">
            <w:pPr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 xml:space="preserve">工作日 → 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小时</w:t>
            </w:r>
          </w:p>
          <w:p w14:paraId="375BA131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1"/>
                <w:szCs w:val="21"/>
              </w:rPr>
              <w:t>标准化流程提效</w:t>
            </w:r>
          </w:p>
        </w:tc>
        <w:tc>
          <w:tcPr>
            <w:tcW w:w="2608" w:type="dxa"/>
            <w:shd w:val="clear" w:color="auto" w:fill="F5F8FB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97CEC21">
            <w:pPr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30+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人 · 约3周</w:t>
            </w:r>
          </w:p>
          <w:p w14:paraId="625BD45F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1"/>
                <w:szCs w:val="21"/>
              </w:rPr>
              <w:t>新人培养机制</w:t>
            </w:r>
          </w:p>
        </w:tc>
        <w:tc>
          <w:tcPr>
            <w:tcW w:w="2608" w:type="dxa"/>
            <w:shd w:val="clear" w:color="auto" w:fill="EEF5FB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185F5AE">
            <w:pPr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 xml:space="preserve">天 · </w:t>
            </w: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12/12</w:t>
            </w:r>
          </w:p>
          <w:p w14:paraId="2D44E0BF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1"/>
                <w:szCs w:val="21"/>
              </w:rPr>
              <w:t>研修班作品交付</w:t>
            </w:r>
          </w:p>
        </w:tc>
      </w:tr>
    </w:tbl>
    <w:p w14:paraId="7E5236D9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工作经历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0"/>
        <w:gridCol w:w="2381"/>
      </w:tblGrid>
      <w:tr w14:paraId="4328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B175">
            <w:pPr>
              <w:spacing w:after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AI短剧执行导演｜河南漫绘漫坊科技有限公司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2462">
            <w:pPr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6F6D69"/>
                <w:sz w:val="24"/>
                <w:szCs w:val="24"/>
              </w:rPr>
              <w:t>2026.01—2026.07</w:t>
            </w:r>
          </w:p>
        </w:tc>
      </w:tr>
    </w:tbl>
    <w:p w14:paraId="21AA33AA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</w:t>
      </w:r>
      <w:r>
        <w:rPr>
          <w:rFonts w:hint="eastAsia" w:ascii="宋体" w:hAnsi="宋体" w:eastAsia="宋体" w:cs="宋体"/>
          <w:b w:val="0"/>
          <w:color w:val="2C2C2B"/>
          <w:sz w:val="17"/>
        </w:rPr>
        <w:t xml:space="preserve"> 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主导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13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部、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100+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集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短剧/漫剧的规模化生产与交付，覆盖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仿真人剧、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漫剧及企业定制内容，相关作品上线红果、掌阅等平台。</w:t>
      </w:r>
    </w:p>
    <w:p w14:paraId="03334CDD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 xml:space="preserve">• 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搭建标准化生产</w:t>
      </w:r>
      <w:r>
        <w:rPr>
          <w:rFonts w:hint="default" w:ascii="Times New Roman" w:hAnsi="Times New Roman" w:eastAsia="宋体" w:cs="Times New Roman"/>
          <w:b/>
          <w:color w:val="2C2C2B"/>
          <w:sz w:val="24"/>
          <w:szCs w:val="24"/>
        </w:rPr>
        <w:t>SOP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，覆盖剧本拆解、资产、分镜、生成、剪辑与质检，单集周期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约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2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个工作日→约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5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小时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。</w:t>
      </w:r>
    </w:p>
    <w:p w14:paraId="4E94C7C7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 xml:space="preserve">• 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承担精品项目前</w:t>
      </w:r>
      <w:r>
        <w:rPr>
          <w:rFonts w:hint="default" w:ascii="Times New Roman" w:hAnsi="Times New Roman" w:eastAsia="宋体" w:cs="Times New Roman"/>
          <w:b/>
          <w:color w:val="2C2C2B"/>
          <w:sz w:val="24"/>
          <w:szCs w:val="24"/>
        </w:rPr>
        <w:t>10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集样</w:t>
      </w:r>
      <w:r>
        <w:rPr>
          <w:rFonts w:hint="eastAsia" w:ascii="宋体" w:hAnsi="宋体" w:eastAsia="宋体" w:cs="宋体"/>
          <w:b/>
          <w:color w:val="2C2C2B"/>
          <w:sz w:val="24"/>
          <w:szCs w:val="24"/>
          <w:lang w:val="en-US" w:eastAsia="zh-CN"/>
        </w:rPr>
        <w:t>片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制作、视觉风格定调和质量标准建立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，负责角色、场景、视觉资产及组员成片审核，支撑后续规模化生产。</w:t>
      </w:r>
    </w:p>
    <w:p w14:paraId="23A1A80F">
      <w:pPr>
        <w:pStyle w:val="16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 xml:space="preserve">• </w:t>
      </w:r>
      <w:r>
        <w:rPr>
          <w:rFonts w:hint="eastAsia" w:ascii="宋体" w:hAnsi="宋体" w:eastAsia="宋体" w:cs="宋体"/>
          <w:b/>
          <w:color w:val="2C2C2B"/>
          <w:sz w:val="24"/>
          <w:szCs w:val="24"/>
        </w:rPr>
        <w:t>建立新人培养机制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，覆盖工具入门、镜头拆解、生成诊断、剪辑交付与质量审核；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完成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30+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名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零基础人员培训，平均约</w:t>
      </w:r>
      <w:r>
        <w:rPr>
          <w:rFonts w:hint="eastAsia" w:ascii="Times New Roman" w:hAnsi="Times New Roman" w:eastAsia="宋体" w:cs="Times New Roman"/>
          <w:b/>
          <w:color w:val="2783DE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周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达到独立制作标准。</w:t>
      </w:r>
    </w:p>
    <w:p w14:paraId="23A03BA1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30"/>
          <w:szCs w:val="30"/>
        </w:rPr>
        <w:t>重点项目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2"/>
        <w:gridCol w:w="2169"/>
      </w:tblGrid>
      <w:tr w14:paraId="15EF7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CAB1">
            <w:pPr>
              <w:spacing w:after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核心共创 / 讲师 / 平台开发｜</w:t>
            </w:r>
            <w:r>
              <w:rPr>
                <w:rFonts w:hint="default" w:ascii="Times New Roman" w:hAnsi="Times New Roman" w:eastAsia="宋体" w:cs="Times New Roman"/>
                <w:b/>
                <w:color w:val="2C2C2B"/>
                <w:sz w:val="28"/>
                <w:szCs w:val="28"/>
              </w:rPr>
              <w:t>AIGC</w:t>
            </w: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影视高级研修班（第一期）</w:t>
            </w:r>
          </w:p>
        </w:tc>
        <w:tc>
          <w:tcPr>
            <w:tcW w:w="21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0FEDA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6F6D69"/>
                <w:sz w:val="24"/>
                <w:szCs w:val="24"/>
              </w:rPr>
              <w:t>2026.08</w:t>
            </w:r>
          </w:p>
        </w:tc>
      </w:tr>
    </w:tbl>
    <w:p w14:paraId="2EEDBAA6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</w:t>
      </w:r>
      <w:r>
        <w:rPr>
          <w:rFonts w:hint="eastAsia" w:ascii="宋体" w:hAnsi="宋体" w:eastAsia="宋体" w:cs="宋体"/>
          <w:b w:val="0"/>
          <w:color w:val="2C2C2B"/>
          <w:sz w:val="17"/>
        </w:rPr>
        <w:t xml:space="preserve"> 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协同师资团队完成课程建设与教学交付，配合黄海碧导演、王少华编剧等行业专家授课；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承担课程大纲、教学提纲、实训辅导、宣传视频、直播宣发及平台支持。</w:t>
      </w:r>
    </w:p>
    <w:p w14:paraId="6A361835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 协同构建“招生宣发—课程设计—平台辅助—学员实训—作品交付”教学闭环；首期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12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名学员、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7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天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，最快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第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3</w:t>
      </w:r>
      <w:r>
        <w:rPr>
          <w:rFonts w:hint="eastAsia" w:ascii="宋体" w:hAnsi="宋体" w:eastAsia="宋体" w:cs="宋体"/>
          <w:b/>
          <w:color w:val="2783DE"/>
          <w:sz w:val="24"/>
          <w:szCs w:val="24"/>
        </w:rPr>
        <w:t>天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产出个人作品，</w:t>
      </w:r>
      <w:r>
        <w:rPr>
          <w:rFonts w:hint="default" w:ascii="Times New Roman" w:hAnsi="Times New Roman" w:eastAsia="宋体" w:cs="Times New Roman"/>
          <w:b/>
          <w:color w:val="2783DE"/>
          <w:sz w:val="24"/>
          <w:szCs w:val="24"/>
        </w:rPr>
        <w:t>12/12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完成结课作品。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0"/>
        <w:gridCol w:w="2381"/>
      </w:tblGrid>
      <w:tr w14:paraId="547F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B7586">
            <w:pPr>
              <w:spacing w:after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color w:val="2C2C2B"/>
                <w:sz w:val="24"/>
                <w:szCs w:val="24"/>
              </w:rPr>
              <w:t>产品负责人 / 开发者｜</w:t>
            </w:r>
            <w:r>
              <w:rPr>
                <w:rFonts w:hint="default" w:ascii="Times New Roman" w:hAnsi="Times New Roman" w:eastAsia="宋体" w:cs="Times New Roman"/>
                <w:b/>
                <w:color w:val="2C2C2B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/>
                <w:color w:val="2C2C2B"/>
                <w:sz w:val="24"/>
                <w:szCs w:val="24"/>
              </w:rPr>
              <w:t xml:space="preserve">智能体平台 </w:t>
            </w:r>
            <w:r>
              <w:rPr>
                <w:rFonts w:hint="default" w:ascii="Times New Roman" w:hAnsi="Times New Roman" w:eastAsia="宋体" w:cs="Times New Roman"/>
                <w:b/>
                <w:color w:val="2C2C2B"/>
                <w:sz w:val="24"/>
                <w:szCs w:val="24"/>
              </w:rPr>
              <w:t>maolaoaigc.cn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21DE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4"/>
                <w:szCs w:val="24"/>
              </w:rPr>
              <w:t>已上线</w:t>
            </w:r>
          </w:p>
        </w:tc>
      </w:tr>
    </w:tbl>
    <w:p w14:paraId="0E5A31D5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</w:t>
      </w:r>
      <w:r>
        <w:rPr>
          <w:rFonts w:hint="eastAsia" w:ascii="宋体" w:hAnsi="宋体" w:eastAsia="宋体" w:cs="宋体"/>
          <w:b w:val="0"/>
          <w:color w:val="2C2C2B"/>
          <w:sz w:val="17"/>
        </w:rPr>
        <w:t xml:space="preserve"> 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0→1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完成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AIGC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影视与教学场景定义、需求拆解、智能体工作流设计、产品实现和上线验证；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将个人创作方法转化为可复用的产品解决方案。</w:t>
      </w:r>
    </w:p>
    <w:p w14:paraId="0CA84F66">
      <w:pPr>
        <w:pStyle w:val="16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 xml:space="preserve">• </w:t>
      </w:r>
      <w:r>
        <w:rPr>
          <w:rFonts w:ascii="宋体" w:hAnsi="宋体" w:eastAsia="宋体" w:cs="宋体"/>
          <w:sz w:val="24"/>
          <w:szCs w:val="24"/>
        </w:rPr>
        <w:t>负责产品定义、业务流程建模、任务拆解与验收标准设计，并调度</w:t>
      </w:r>
      <w:r>
        <w:rPr>
          <w:rFonts w:hint="default" w:ascii="Times New Roman" w:hAnsi="Times New Roman" w:eastAsia="宋体" w:cs="Times New Roman"/>
          <w:sz w:val="24"/>
          <w:szCs w:val="24"/>
        </w:rPr>
        <w:t>Codex、Claude Code</w:t>
      </w:r>
      <w:r>
        <w:rPr>
          <w:rFonts w:ascii="宋体" w:hAnsi="宋体" w:eastAsia="宋体" w:cs="宋体"/>
          <w:sz w:val="24"/>
          <w:szCs w:val="24"/>
        </w:rPr>
        <w:t>等编程智能体完成基于</w:t>
      </w:r>
      <w:r>
        <w:rPr>
          <w:rFonts w:hint="default" w:ascii="Times New Roman" w:hAnsi="Times New Roman" w:eastAsia="宋体" w:cs="Times New Roman"/>
          <w:sz w:val="24"/>
          <w:szCs w:val="24"/>
        </w:rPr>
        <w:t>React、TypeScript、Tailwind CSS、Tauri</w:t>
      </w:r>
      <w:r>
        <w:rPr>
          <w:rFonts w:ascii="宋体" w:hAnsi="宋体" w:eastAsia="宋体" w:cs="宋体"/>
          <w:sz w:val="24"/>
          <w:szCs w:val="24"/>
        </w:rPr>
        <w:t>和</w:t>
      </w:r>
      <w:r>
        <w:rPr>
          <w:rFonts w:hint="default" w:ascii="Times New Roman" w:hAnsi="Times New Roman" w:eastAsia="宋体" w:cs="Times New Roman"/>
          <w:sz w:val="24"/>
          <w:szCs w:val="24"/>
        </w:rPr>
        <w:t>SQLite</w:t>
      </w:r>
      <w:r>
        <w:rPr>
          <w:rFonts w:ascii="宋体" w:hAnsi="宋体" w:eastAsia="宋体" w:cs="宋体"/>
          <w:sz w:val="24"/>
          <w:szCs w:val="24"/>
        </w:rPr>
        <w:t>的代码实现、功能测试、缺陷修复与版本迭代，推动平台上线并在真实教学场景完成首轮应用验证。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0"/>
        <w:gridCol w:w="2381"/>
      </w:tblGrid>
      <w:tr w14:paraId="2AD8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A728">
            <w:pPr>
              <w:spacing w:after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全流程</w:t>
            </w:r>
            <w:r>
              <w:rPr>
                <w:rFonts w:hint="default" w:ascii="Times New Roman" w:hAnsi="Times New Roman" w:eastAsia="宋体" w:cs="Times New Roman"/>
                <w:b/>
                <w:color w:val="2C2C2B"/>
                <w:sz w:val="28"/>
                <w:szCs w:val="28"/>
              </w:rPr>
              <w:t>AI</w:t>
            </w: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影视制作｜河南瑞腾管业《魔笛》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AA1B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olor w:val="6F6D69"/>
                <w:sz w:val="24"/>
                <w:szCs w:val="24"/>
              </w:rPr>
              <w:t>商业项目</w:t>
            </w:r>
          </w:p>
        </w:tc>
      </w:tr>
    </w:tbl>
    <w:p w14:paraId="099992BB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17"/>
        </w:rPr>
        <w:t xml:space="preserve">• 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完成品牌定制项目的创意理解、视觉资产、分镜、图像/视频生成、剪辑与最终成片交付。</w:t>
      </w:r>
    </w:p>
    <w:p w14:paraId="3FBC58E5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30"/>
          <w:szCs w:val="30"/>
        </w:rPr>
        <w:t>代表作品</w:t>
      </w:r>
    </w:p>
    <w:p w14:paraId="0BD2B24A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</w:t>
      </w:r>
      <w:r>
        <w:rPr>
          <w:rFonts w:hint="eastAsia" w:ascii="宋体" w:hAnsi="宋体" w:eastAsia="宋体" w:cs="宋体"/>
          <w:b w:val="0"/>
          <w:color w:val="2C2C2B"/>
          <w:sz w:val="17"/>
        </w:rPr>
        <w:t xml:space="preserve"> 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仿真人剧：《金鳞凶猛》《不在兜底，我反手清算一切》《葬神铸</w:t>
      </w:r>
      <w:bookmarkStart w:id="0" w:name="_GoBack"/>
      <w:bookmarkEnd w:id="0"/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天，万棺证道》等。</w:t>
      </w:r>
    </w:p>
    <w:p w14:paraId="1C289B15">
      <w:pPr>
        <w:pStyle w:val="16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 xml:space="preserve">• </w:t>
      </w:r>
      <w:r>
        <w:rPr>
          <w:rFonts w:hint="default" w:ascii="Times New Roman" w:hAnsi="Times New Roman" w:eastAsia="宋体" w:cs="Times New Roman"/>
          <w:b w:val="0"/>
          <w:color w:val="2C2C2B"/>
          <w:sz w:val="24"/>
          <w:szCs w:val="24"/>
        </w:rPr>
        <w:t>AI</w:t>
      </w: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漫剧：《三千废妃犯妇，你管这叫冷宫》《御兽：我，神话级御兽师》等。</w:t>
      </w:r>
    </w:p>
    <w:p w14:paraId="5CBB11D0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专业技能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8844"/>
      </w:tblGrid>
      <w:tr w14:paraId="2B72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5A4F21A8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2783DE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影视生产</w:t>
            </w:r>
          </w:p>
        </w:tc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429CC948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剧本拆解、分镜脚本、镜头语言、角色/场景资产、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仿真人剧/漫剧、剪辑、质量审核与成片交付</w:t>
            </w:r>
          </w:p>
        </w:tc>
      </w:tr>
      <w:tr w14:paraId="53BFE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7237CABD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生成式工具</w:t>
            </w:r>
          </w:p>
        </w:tc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5D60623E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ComfyUI、Midjourney、Nano Banana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  <w:lang w:val="en-US" w:eastAsia="zh-CN"/>
              </w:rPr>
              <w:t>image 2</w:t>
            </w:r>
            <w:r>
              <w:rPr>
                <w:rFonts w:hint="eastAsia" w:ascii="Times New Roman" w:hAnsi="Times New Roman" w:eastAsia="宋体" w:cs="Times New Roman"/>
                <w:b w:val="0"/>
                <w:color w:val="2C2C2B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即梦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可灵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  <w:lang w:val="en-US" w:eastAsia="zh-CN"/>
              </w:rPr>
              <w:t>SUNO、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Vidu、Veo、Seedance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等图像/视频工作流</w:t>
            </w:r>
          </w:p>
        </w:tc>
      </w:tr>
      <w:tr w14:paraId="6ACA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7034D511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后期与声音</w:t>
            </w:r>
          </w:p>
        </w:tc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64B6E051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Premiere Pro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、达芬奇、剪映、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Photoshop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；音乐制作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  <w:lang w:val="en-US" w:eastAsia="zh-CN"/>
              </w:rPr>
              <w:t>Cubase、logic、Studio One、Pro tools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、配乐、声音设计与视听节奏整合</w:t>
            </w:r>
          </w:p>
        </w:tc>
      </w:tr>
      <w:tr w14:paraId="3336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78CFCC00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2783DE"/>
                <w:sz w:val="24"/>
                <w:szCs w:val="24"/>
              </w:rPr>
              <w:t>产品技术</w:t>
            </w:r>
          </w:p>
        </w:tc>
        <w:tc>
          <w:tcPr>
            <w:tcW w:w="5216" w:type="dxa"/>
            <w:tcMar>
              <w:top w:w="22" w:type="dxa"/>
              <w:left w:w="0" w:type="dxa"/>
              <w:bottom w:w="22" w:type="dxa"/>
              <w:right w:w="0" w:type="dxa"/>
            </w:tcMar>
          </w:tcPr>
          <w:p w14:paraId="321A799C"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React、TypeScript、Tailwind CSS、Tauri、SQLite、Zustand、TanStack Query；</w:t>
            </w:r>
            <w:r>
              <w:rPr>
                <w:rFonts w:hint="eastAsia" w:ascii="Times New Roman" w:hAnsi="Times New Roman" w:eastAsia="宋体" w:cs="Times New Roman"/>
                <w:b w:val="0"/>
                <w:color w:val="2C2C2B"/>
                <w:sz w:val="24"/>
                <w:szCs w:val="24"/>
                <w:lang w:val="en-US" w:eastAsia="zh-CN"/>
              </w:rPr>
              <w:t>Claude code</w:t>
            </w:r>
            <w:r>
              <w:rPr>
                <w:rFonts w:hint="default" w:ascii="Times New Roman" w:hAnsi="Times New Roman" w:eastAsia="宋体" w:cs="Times New Roman"/>
                <w:b w:val="0"/>
                <w:color w:val="2C2C2B"/>
                <w:sz w:val="24"/>
                <w:szCs w:val="24"/>
              </w:rPr>
              <w:t>/Codex</w:t>
            </w:r>
            <w:r>
              <w:rPr>
                <w:rFonts w:hint="eastAsia" w:ascii="宋体" w:hAnsi="宋体" w:eastAsia="宋体" w:cs="宋体"/>
                <w:b w:val="0"/>
                <w:color w:val="2C2C2B"/>
                <w:sz w:val="24"/>
                <w:szCs w:val="24"/>
              </w:rPr>
              <w:t>辅助开发</w:t>
            </w:r>
          </w:p>
        </w:tc>
      </w:tr>
    </w:tbl>
    <w:p w14:paraId="63FF479C">
      <w:pPr>
        <w:pStyle w:val="164"/>
        <w:keepNext/>
        <w:pBdr>
          <w:bottom w:val="single" w:color="B9D5EE" w:sz="6" w:space="2"/>
        </w:pBd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教育背景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0"/>
        <w:gridCol w:w="2381"/>
      </w:tblGrid>
      <w:tr w14:paraId="5FF0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0804">
            <w:pPr>
              <w:spacing w:after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color w:val="2C2C2B"/>
                <w:sz w:val="28"/>
                <w:szCs w:val="28"/>
              </w:rPr>
              <w:t>音乐表演（电脑音乐制作方向）｜全日制本科｜郑州西亚斯学院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DAAC">
            <w:pPr>
              <w:spacing w:after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6F6D69"/>
                <w:sz w:val="24"/>
                <w:szCs w:val="24"/>
              </w:rPr>
              <w:t>2022—2026</w:t>
            </w:r>
          </w:p>
        </w:tc>
      </w:tr>
    </w:tbl>
    <w:p w14:paraId="24FC1750">
      <w:pPr>
        <w:pStyle w:val="1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2C2C2B"/>
          <w:sz w:val="24"/>
          <w:szCs w:val="24"/>
        </w:rPr>
        <w:t>• 具备音乐制作、声音设计与视听节奏基础，可完成画面、配乐、声音和剪辑的综合判断。</w:t>
      </w:r>
    </w:p>
    <w:sectPr>
      <w:footerReference r:id="rId5" w:type="default"/>
      <w:pgSz w:w="11906" w:h="16838"/>
      <w:pgMar w:top="567" w:right="737" w:bottom="567" w:left="737" w:header="227" w:footer="28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Maestro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estroTimes">
    <w:panose1 w:val="02000400000000000000"/>
    <w:charset w:val="00"/>
    <w:family w:val="auto"/>
    <w:pitch w:val="default"/>
    <w:sig w:usb0="800000AF" w:usb1="5000204A" w:usb2="00000000" w:usb3="00000000" w:csb0="A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AEAF4">
    <w:pPr>
      <w:pStyle w:val="24"/>
      <w:jc w:val="center"/>
    </w:pPr>
    <w:r>
      <w:rPr>
        <w:rFonts w:hint="eastAsia" w:ascii="宋体" w:hAnsi="宋体" w:eastAsia="宋体" w:cs="宋体"/>
        <w:b w:val="0"/>
        <w:color w:val="6F6D69"/>
        <w:sz w:val="16"/>
      </w:rPr>
      <w:t>黄永奎 · 个人简历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0A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7" w:line="252" w:lineRule="auto"/>
    </w:pPr>
    <w:rPr>
      <w:rFonts w:ascii="Arial" w:hAnsi="Arial" w:eastAsia="微软雅黑" w:cstheme="minorBidi"/>
      <w:color w:val="2C2C2B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ResumeSection"/>
    <w:qFormat/>
    <w:uiPriority w:val="0"/>
    <w:pPr>
      <w:spacing w:before="104" w:after="50" w:line="276" w:lineRule="auto"/>
    </w:pPr>
    <w:rPr>
      <w:rFonts w:ascii="Arial" w:hAnsi="Arial" w:eastAsia="微软雅黑" w:cstheme="minorBidi"/>
      <w:b/>
      <w:color w:val="2783DE"/>
      <w:sz w:val="22"/>
      <w:szCs w:val="22"/>
      <w:lang w:val="en-US" w:eastAsia="en-US" w:bidi="ar-SA"/>
    </w:rPr>
  </w:style>
  <w:style w:type="paragraph" w:customStyle="1" w:styleId="165">
    <w:name w:val="ResumeBullet"/>
    <w:qFormat/>
    <w:uiPriority w:val="0"/>
    <w:pPr>
      <w:spacing w:after="25" w:line="250" w:lineRule="auto"/>
      <w:ind w:left="227" w:hanging="176"/>
    </w:pPr>
    <w:rPr>
      <w:rFonts w:ascii="Arial" w:hAnsi="Arial" w:eastAsia="微软雅黑" w:cstheme="minorBidi"/>
      <w:color w:val="2C2C2B"/>
      <w:sz w:val="17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1103</Words>
  <Characters>1401</Characters>
  <Lines>0</Lines>
  <Paragraphs>0</Paragraphs>
  <TotalTime>27</TotalTime>
  <ScaleCrop>false</ScaleCrop>
  <LinksUpToDate>false</LinksUpToDate>
  <CharactersWithSpaces>1450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蠱 開</cp:lastModifiedBy>
  <dcterms:modified xsi:type="dcterms:W3CDTF">2026-08-25T21:09:24Z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eyJoZGlkIjoiMGNkZTIxM2JjODdmMjU0YWFlZTUyMGM2ZWIyNzk4ZDciLCJ1c2VySWQiOiIxMDU4NDk1OTY2In0=</vt:lpwstr>
  </property>
  <property fmtid="{D5CDD505-2E9C-101B-9397-08002B2CF9AE}" pid="3" name="KSOProductBuildVer">
    <vt:lpwstr>2052-12.1.0.28043</vt:lpwstr>
  </property>
  <property fmtid="{D5CDD505-2E9C-101B-9397-08002B2CF9AE}" pid="4" name="ICV">
    <vt:lpwstr>FE4BCBCC193C4BB6B98F8DB5B68C06EE_12</vt:lpwstr>
  </property>
</Properties>
</file>